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64EAE" w14:textId="4FD8D4C1" w:rsidR="00B428D4" w:rsidRDefault="00B428D4" w:rsidP="00B428D4">
      <w:bookmarkStart w:id="0" w:name="_Hlk160017480"/>
      <w:r>
        <w:t>SOCY2200</w:t>
      </w:r>
      <w:r w:rsidR="00025C58">
        <w:t xml:space="preserve"> </w:t>
      </w:r>
      <w:r>
        <w:t>Statistics</w:t>
      </w:r>
      <w:r>
        <w:tab/>
      </w:r>
      <w:r>
        <w:tab/>
      </w:r>
      <w:r>
        <w:tab/>
      </w:r>
      <w:r>
        <w:tab/>
      </w:r>
      <w:r>
        <w:tab/>
      </w:r>
      <w:r>
        <w:tab/>
      </w:r>
      <w:r>
        <w:tab/>
      </w:r>
      <w:r>
        <w:tab/>
        <w:t>Instructor: Natasha Sarkisian</w:t>
      </w:r>
    </w:p>
    <w:bookmarkEnd w:id="0"/>
    <w:p w14:paraId="3E55521C" w14:textId="77777777" w:rsidR="00B428D4" w:rsidRDefault="00A13A1A" w:rsidP="00B428D4">
      <w:pPr>
        <w:jc w:val="center"/>
        <w:rPr>
          <w:b/>
        </w:rPr>
      </w:pPr>
      <w:r>
        <w:rPr>
          <w:b/>
        </w:rPr>
        <w:t xml:space="preserve">Week </w:t>
      </w:r>
      <w:r w:rsidR="006E71FC">
        <w:rPr>
          <w:b/>
        </w:rPr>
        <w:t xml:space="preserve">6 </w:t>
      </w:r>
      <w:r>
        <w:rPr>
          <w:b/>
        </w:rPr>
        <w:t>Worksheet Answers</w:t>
      </w:r>
    </w:p>
    <w:p w14:paraId="6A3BE166" w14:textId="77777777" w:rsidR="000C7668" w:rsidRDefault="000C7668" w:rsidP="00B428D4">
      <w:pPr>
        <w:jc w:val="center"/>
        <w:rPr>
          <w:b/>
        </w:rPr>
      </w:pPr>
    </w:p>
    <w:p w14:paraId="1642EF1B" w14:textId="77777777" w:rsidR="000C7668" w:rsidRPr="000C7668" w:rsidRDefault="000C7668" w:rsidP="000C7668">
      <w:r w:rsidRPr="000C7668">
        <w:t>Please type up your responses in this document and submit it on Canvas.</w:t>
      </w:r>
    </w:p>
    <w:p w14:paraId="20DBAB9D" w14:textId="77777777" w:rsidR="00B428D4" w:rsidRDefault="00B428D4" w:rsidP="00B428D4">
      <w:pPr>
        <w:shd w:val="clear" w:color="auto" w:fill="FFFFFF"/>
        <w:outlineLvl w:val="0"/>
        <w:rPr>
          <w:color w:val="202020"/>
          <w:kern w:val="36"/>
        </w:rPr>
      </w:pPr>
    </w:p>
    <w:p w14:paraId="220EF22C" w14:textId="77777777" w:rsidR="00CB2EA1" w:rsidRDefault="00CB2EA1" w:rsidP="00CB2EA1">
      <w:pPr>
        <w:pStyle w:val="ListParagraph"/>
        <w:numPr>
          <w:ilvl w:val="0"/>
          <w:numId w:val="11"/>
        </w:numPr>
        <w:shd w:val="clear" w:color="auto" w:fill="FFFFFF"/>
        <w:outlineLvl w:val="0"/>
        <w:rPr>
          <w:color w:val="202020"/>
          <w:kern w:val="36"/>
          <w:szCs w:val="24"/>
        </w:rPr>
      </w:pPr>
      <w:r w:rsidRPr="00B428D4">
        <w:rPr>
          <w:color w:val="202020"/>
          <w:kern w:val="36"/>
          <w:szCs w:val="24"/>
        </w:rPr>
        <w:t xml:space="preserve">The following graph is from an article discussing </w:t>
      </w:r>
      <w:r>
        <w:rPr>
          <w:color w:val="202020"/>
          <w:kern w:val="36"/>
          <w:szCs w:val="24"/>
        </w:rPr>
        <w:t>how people’s reports of distress change if they are exposed either to information that the United States has a strong (high) democracy or a democracy in trouble (low), with a control group that didn’t discuss democracy at all.</w:t>
      </w:r>
      <w:r w:rsidRPr="00B428D4">
        <w:rPr>
          <w:color w:val="202020"/>
          <w:kern w:val="36"/>
          <w:szCs w:val="24"/>
        </w:rPr>
        <w:t xml:space="preserve"> </w:t>
      </w:r>
    </w:p>
    <w:p w14:paraId="326D59BA" w14:textId="77777777" w:rsidR="00CB2EA1" w:rsidRDefault="00CB2EA1" w:rsidP="00CB2EA1">
      <w:pPr>
        <w:pStyle w:val="ListParagraph"/>
        <w:numPr>
          <w:ilvl w:val="0"/>
          <w:numId w:val="12"/>
        </w:numPr>
        <w:shd w:val="clear" w:color="auto" w:fill="FFFFFF"/>
        <w:outlineLvl w:val="0"/>
        <w:rPr>
          <w:color w:val="202020"/>
          <w:kern w:val="36"/>
          <w:szCs w:val="24"/>
        </w:rPr>
      </w:pPr>
      <w:r>
        <w:rPr>
          <w:color w:val="202020"/>
          <w:kern w:val="36"/>
          <w:szCs w:val="24"/>
        </w:rPr>
        <w:t xml:space="preserve">Based on the error bars in the </w:t>
      </w:r>
      <w:r w:rsidRPr="00B428D4">
        <w:rPr>
          <w:color w:val="202020"/>
          <w:kern w:val="36"/>
          <w:szCs w:val="24"/>
        </w:rPr>
        <w:t xml:space="preserve">graph, </w:t>
      </w:r>
      <w:r>
        <w:rPr>
          <w:color w:val="202020"/>
          <w:kern w:val="36"/>
          <w:szCs w:val="24"/>
        </w:rPr>
        <w:t xml:space="preserve">can we conclude (with 95% confidence) that each group’s distress actually changed (either increased or decreased) between two points (that is, that the change in distress for each group is different from zero, which is represented by the horizontal line in the middle)? [You need to report your conclusions for 6 groups represented by these 6 bars.]  </w:t>
      </w:r>
    </w:p>
    <w:p w14:paraId="281802F2" w14:textId="333B20B3" w:rsidR="00CB2EA1" w:rsidRDefault="00CB2EA1" w:rsidP="00CB2EA1">
      <w:pPr>
        <w:pStyle w:val="ListParagraph"/>
        <w:numPr>
          <w:ilvl w:val="0"/>
          <w:numId w:val="12"/>
        </w:numPr>
        <w:shd w:val="clear" w:color="auto" w:fill="FFFFFF"/>
        <w:outlineLvl w:val="0"/>
        <w:rPr>
          <w:color w:val="202020"/>
          <w:kern w:val="36"/>
          <w:szCs w:val="24"/>
        </w:rPr>
      </w:pPr>
      <w:r>
        <w:rPr>
          <w:color w:val="202020"/>
          <w:kern w:val="36"/>
          <w:szCs w:val="24"/>
        </w:rPr>
        <w:t xml:space="preserve">Based on the error bars in the </w:t>
      </w:r>
      <w:r w:rsidRPr="00B428D4">
        <w:rPr>
          <w:color w:val="202020"/>
          <w:kern w:val="36"/>
          <w:szCs w:val="24"/>
        </w:rPr>
        <w:t xml:space="preserve">graph, </w:t>
      </w:r>
      <w:r>
        <w:rPr>
          <w:color w:val="202020"/>
          <w:kern w:val="36"/>
          <w:szCs w:val="24"/>
        </w:rPr>
        <w:t>w</w:t>
      </w:r>
      <w:r w:rsidRPr="00B428D4">
        <w:rPr>
          <w:color w:val="202020"/>
          <w:kern w:val="36"/>
          <w:szCs w:val="24"/>
        </w:rPr>
        <w:t xml:space="preserve">hat can we conclude (with 95% confidence) about the differences by </w:t>
      </w:r>
      <w:r>
        <w:rPr>
          <w:color w:val="202020"/>
          <w:kern w:val="36"/>
          <w:szCs w:val="24"/>
        </w:rPr>
        <w:t xml:space="preserve">political affiliation for all three conditions? [You need to report your conclusions for 3 comparisons.] </w:t>
      </w:r>
    </w:p>
    <w:p w14:paraId="7E624838" w14:textId="77777777" w:rsidR="00025C58" w:rsidRDefault="00025C58" w:rsidP="00025C58">
      <w:pPr>
        <w:pStyle w:val="ListParagraph"/>
        <w:shd w:val="clear" w:color="auto" w:fill="FFFFFF"/>
        <w:ind w:left="1080"/>
        <w:outlineLvl w:val="0"/>
        <w:rPr>
          <w:color w:val="202020"/>
          <w:kern w:val="36"/>
          <w:szCs w:val="24"/>
        </w:rPr>
      </w:pPr>
    </w:p>
    <w:p w14:paraId="5C711BAC" w14:textId="3E2737C5" w:rsidR="00025C58" w:rsidRPr="00025C58" w:rsidRDefault="00025C58" w:rsidP="00025C58">
      <w:pPr>
        <w:pStyle w:val="ListParagraph"/>
        <w:numPr>
          <w:ilvl w:val="0"/>
          <w:numId w:val="15"/>
        </w:numPr>
        <w:rPr>
          <w:b/>
        </w:rPr>
      </w:pPr>
      <w:r w:rsidRPr="00025C58">
        <w:rPr>
          <w:b/>
        </w:rPr>
        <w:t xml:space="preserve">We are 95% sure that both more liberal and more conservative individuals in low democracy condition experienced a significant increase in distress (because the 95% CI do not cross 0 and are above it); we are also 95% sure that the control group individuals (regardless of political orientation) experienced a significant decrease in distress (because the 95% CI do not cross 0 and are below it); those in high democracy condition did not experience a change in distress regardless of political orientation (because the 95% CI cross 0). </w:t>
      </w:r>
    </w:p>
    <w:p w14:paraId="7A3F813A" w14:textId="77777777" w:rsidR="00025C58" w:rsidRPr="00B5155D" w:rsidRDefault="00025C58" w:rsidP="00025C58">
      <w:pPr>
        <w:pStyle w:val="ListParagraph"/>
        <w:numPr>
          <w:ilvl w:val="0"/>
          <w:numId w:val="15"/>
        </w:numPr>
        <w:rPr>
          <w:b/>
        </w:rPr>
      </w:pPr>
      <w:r w:rsidRPr="00B5155D">
        <w:rPr>
          <w:b/>
        </w:rPr>
        <w:t xml:space="preserve">There is no significant difference between the two control groups and between the two high democracy groups. We need further testing for the high democracy group (because CI overlap but SE do not). </w:t>
      </w:r>
    </w:p>
    <w:p w14:paraId="714D95EA" w14:textId="77777777" w:rsidR="00025C58" w:rsidRDefault="00025C58" w:rsidP="00025C58">
      <w:r w:rsidRPr="00B5155D">
        <w:drawing>
          <wp:inline distT="0" distB="0" distL="0" distR="0" wp14:anchorId="020E00A2" wp14:editId="75945711">
            <wp:extent cx="4257222" cy="4584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284668" cy="4614257"/>
                    </a:xfrm>
                    <a:prstGeom prst="rect">
                      <a:avLst/>
                    </a:prstGeom>
                  </pic:spPr>
                </pic:pic>
              </a:graphicData>
            </a:graphic>
          </wp:inline>
        </w:drawing>
      </w:r>
    </w:p>
    <w:p w14:paraId="487D17FC" w14:textId="77777777" w:rsidR="00025C58" w:rsidRPr="00210092" w:rsidRDefault="00025C58" w:rsidP="00025C58">
      <w:pPr>
        <w:ind w:right="-720"/>
      </w:pPr>
      <w:r>
        <w:rPr>
          <w:rStyle w:val="p"/>
          <w:rFonts w:ascii="Helvetica" w:hAnsi="Helvetica" w:cs="Helvetica"/>
          <w:color w:val="333333"/>
          <w:sz w:val="22"/>
          <w:szCs w:val="22"/>
          <w:shd w:val="clear" w:color="auto" w:fill="F6F6F6"/>
        </w:rPr>
        <w:t xml:space="preserve">Note: </w:t>
      </w:r>
      <w:r w:rsidRPr="00A272A5">
        <w:rPr>
          <w:rStyle w:val="p"/>
          <w:rFonts w:ascii="Helvetica" w:hAnsi="Helvetica" w:cs="Helvetica"/>
          <w:color w:val="333333"/>
          <w:sz w:val="22"/>
          <w:szCs w:val="22"/>
          <w:shd w:val="clear" w:color="auto" w:fill="F6F6F6"/>
        </w:rPr>
        <w:t xml:space="preserve">The error bars </w:t>
      </w:r>
      <w:r>
        <w:rPr>
          <w:rStyle w:val="p"/>
          <w:rFonts w:ascii="Helvetica" w:hAnsi="Helvetica" w:cs="Helvetica"/>
          <w:color w:val="333333"/>
          <w:sz w:val="22"/>
          <w:szCs w:val="22"/>
          <w:shd w:val="clear" w:color="auto" w:fill="F6F6F6"/>
        </w:rPr>
        <w:t>represent</w:t>
      </w:r>
      <w:r w:rsidRPr="00A272A5">
        <w:rPr>
          <w:rStyle w:val="p"/>
          <w:rFonts w:ascii="Helvetica" w:hAnsi="Helvetica" w:cs="Helvetica"/>
          <w:color w:val="333333"/>
          <w:sz w:val="22"/>
          <w:szCs w:val="22"/>
          <w:shd w:val="clear" w:color="auto" w:fill="F6F6F6"/>
        </w:rPr>
        <w:t xml:space="preserve"> standard errors.</w:t>
      </w:r>
    </w:p>
    <w:p w14:paraId="6D439A09" w14:textId="77777777" w:rsidR="00CB2EA1" w:rsidRDefault="00CB2EA1" w:rsidP="00CB2EA1"/>
    <w:p w14:paraId="55794B65" w14:textId="77777777" w:rsidR="00CB2EA1" w:rsidRPr="00970486" w:rsidRDefault="00CB2EA1" w:rsidP="00CB2EA1">
      <w:r>
        <w:t xml:space="preserve">(Source: </w:t>
      </w:r>
      <w:r w:rsidRPr="00970486">
        <w:t>Benjamin, Rachele; Laurin, Kristin; Chiang, Mindy. 2022. “Who would mourn democracy? Liberals might, but it depends on who’s in charge.”   Journal of Personality and Social Psychology</w:t>
      </w:r>
      <w:r>
        <w:t>,</w:t>
      </w:r>
      <w:r w:rsidRPr="00970486">
        <w:t>122 (5): 779-805.</w:t>
      </w:r>
      <w:r>
        <w:t xml:space="preserve"> </w:t>
      </w:r>
      <w:hyperlink r:id="rId6" w:history="1">
        <w:r w:rsidRPr="009F6A71">
          <w:rPr>
            <w:rStyle w:val="Hyperlink"/>
          </w:rPr>
          <w:t>https://doi.org/10.1037/pspa0000291</w:t>
        </w:r>
      </w:hyperlink>
      <w:r>
        <w:t xml:space="preserve">)  </w:t>
      </w:r>
    </w:p>
    <w:p w14:paraId="294E52E9" w14:textId="77777777" w:rsidR="00CB2EA1" w:rsidRDefault="00CB2EA1" w:rsidP="00CB2EA1">
      <w:pPr>
        <w:pStyle w:val="ListParagraph"/>
        <w:ind w:left="360"/>
      </w:pPr>
    </w:p>
    <w:p w14:paraId="0280B39C" w14:textId="45EFE302" w:rsidR="00025C58" w:rsidRDefault="00025C58" w:rsidP="00025C58">
      <w:pPr>
        <w:pStyle w:val="ListParagraph"/>
        <w:numPr>
          <w:ilvl w:val="0"/>
          <w:numId w:val="11"/>
        </w:numPr>
      </w:pPr>
      <w:r>
        <w:t>The following graph is from an article</w:t>
      </w:r>
      <w:r w:rsidRPr="00210092">
        <w:t xml:space="preserve"> </w:t>
      </w:r>
      <w:r>
        <w:t xml:space="preserve">examining the incidence of </w:t>
      </w:r>
      <w:proofErr w:type="spellStart"/>
      <w:r>
        <w:t>trypophobia</w:t>
      </w:r>
      <w:proofErr w:type="spellEnd"/>
      <w:r>
        <w:t xml:space="preserve">, which is a strong emotion of disgust evoked by clusters of holes or round objects, in urban and rural populations in China. Based on the error bars in the graph, what can we conclude (with 95% confidence) about </w:t>
      </w:r>
    </w:p>
    <w:p w14:paraId="1E771EE5" w14:textId="77777777" w:rsidR="00025C58" w:rsidRDefault="00025C58" w:rsidP="00025C58">
      <w:pPr>
        <w:pStyle w:val="ListParagraph"/>
      </w:pPr>
      <w:r>
        <w:t xml:space="preserve">(a) the difference between urban and less urban groups in their perceptions of neutral images, </w:t>
      </w:r>
    </w:p>
    <w:p w14:paraId="5AE90C03" w14:textId="77777777" w:rsidR="00025C58" w:rsidRDefault="00025C58" w:rsidP="00025C58">
      <w:pPr>
        <w:pStyle w:val="ListParagraph"/>
      </w:pPr>
      <w:r>
        <w:t xml:space="preserve">(b) the difference between urban and less urban groups in their perceptions of </w:t>
      </w:r>
      <w:proofErr w:type="spellStart"/>
      <w:r>
        <w:t>trypophobic</w:t>
      </w:r>
      <w:proofErr w:type="spellEnd"/>
      <w:r>
        <w:t xml:space="preserve"> images, </w:t>
      </w:r>
    </w:p>
    <w:p w14:paraId="397EB13F" w14:textId="77777777" w:rsidR="00025C58" w:rsidRDefault="00025C58" w:rsidP="00025C58">
      <w:pPr>
        <w:pStyle w:val="ListParagraph"/>
      </w:pPr>
      <w:r>
        <w:t xml:space="preserve">(c) the difference among less urban individuals in perceptions of neutral vs. </w:t>
      </w:r>
      <w:proofErr w:type="spellStart"/>
      <w:r>
        <w:t>trypophobic</w:t>
      </w:r>
      <w:proofErr w:type="spellEnd"/>
      <w:r>
        <w:t xml:space="preserve"> images, and </w:t>
      </w:r>
    </w:p>
    <w:p w14:paraId="4C6295C7" w14:textId="77777777" w:rsidR="00025C58" w:rsidRDefault="00025C58" w:rsidP="00025C58">
      <w:pPr>
        <w:pStyle w:val="ListParagraph"/>
      </w:pPr>
      <w:r>
        <w:t xml:space="preserve">(d) the difference among urban residents in their perceptions of neutral vs </w:t>
      </w:r>
      <w:proofErr w:type="spellStart"/>
      <w:r>
        <w:t>trypophobic</w:t>
      </w:r>
      <w:proofErr w:type="spellEnd"/>
      <w:r>
        <w:t xml:space="preserve"> images? </w:t>
      </w:r>
    </w:p>
    <w:p w14:paraId="7D18CF9A" w14:textId="77777777" w:rsidR="00025C58" w:rsidRDefault="00025C58" w:rsidP="00025C58">
      <w:pPr>
        <w:pStyle w:val="ListParagraph"/>
      </w:pPr>
      <w:r>
        <w:t>[In total, you need to report your conclusions for 4 comparisons.]</w:t>
      </w:r>
    </w:p>
    <w:p w14:paraId="314CD2C0" w14:textId="3BE13EC2" w:rsidR="00C418EE" w:rsidRPr="00B9677E" w:rsidRDefault="00025C58" w:rsidP="00025C58">
      <w:pPr>
        <w:rPr>
          <w:b/>
          <w:i/>
        </w:rPr>
      </w:pPr>
      <w:r w:rsidRPr="00B9677E">
        <w:rPr>
          <w:b/>
          <w:i/>
        </w:rPr>
        <w:t xml:space="preserve"> </w:t>
      </w:r>
      <w:r w:rsidR="00B9677E" w:rsidRPr="00B9677E">
        <w:rPr>
          <w:b/>
          <w:i/>
        </w:rPr>
        <w:t>(a) T</w:t>
      </w:r>
      <w:r w:rsidR="00C418EE" w:rsidRPr="00B9677E">
        <w:rPr>
          <w:b/>
          <w:i/>
        </w:rPr>
        <w:t>he</w:t>
      </w:r>
      <w:r w:rsidR="00B9677E" w:rsidRPr="00B9677E">
        <w:rPr>
          <w:b/>
          <w:i/>
        </w:rPr>
        <w:t>re is no significant difference</w:t>
      </w:r>
      <w:r w:rsidR="00C418EE" w:rsidRPr="00B9677E">
        <w:rPr>
          <w:b/>
          <w:i/>
        </w:rPr>
        <w:t xml:space="preserve"> between urban and less urban </w:t>
      </w:r>
      <w:r w:rsidR="00B9677E" w:rsidRPr="00B9677E">
        <w:rPr>
          <w:b/>
          <w:i/>
        </w:rPr>
        <w:t>populations</w:t>
      </w:r>
      <w:r w:rsidR="00C418EE" w:rsidRPr="00B9677E">
        <w:rPr>
          <w:b/>
          <w:i/>
        </w:rPr>
        <w:t xml:space="preserve"> in their perceptions of neutral images</w:t>
      </w:r>
    </w:p>
    <w:p w14:paraId="6B3DEDA2" w14:textId="77777777" w:rsidR="00C418EE" w:rsidRPr="00B9677E" w:rsidRDefault="00B9677E" w:rsidP="00B9677E">
      <w:pPr>
        <w:rPr>
          <w:b/>
          <w:i/>
        </w:rPr>
      </w:pPr>
      <w:r w:rsidRPr="00B9677E">
        <w:rPr>
          <w:b/>
          <w:i/>
        </w:rPr>
        <w:t>(b) We are 95% confident that there is a</w:t>
      </w:r>
      <w:r w:rsidR="00C418EE" w:rsidRPr="00B9677E">
        <w:rPr>
          <w:b/>
          <w:i/>
        </w:rPr>
        <w:t xml:space="preserve"> difference bet</w:t>
      </w:r>
      <w:r w:rsidRPr="00B9677E">
        <w:rPr>
          <w:b/>
          <w:i/>
        </w:rPr>
        <w:t>ween urban and less urban populations</w:t>
      </w:r>
      <w:r w:rsidR="00C418EE" w:rsidRPr="00B9677E">
        <w:rPr>
          <w:b/>
          <w:i/>
        </w:rPr>
        <w:t xml:space="preserve"> in their perceptions of </w:t>
      </w:r>
      <w:proofErr w:type="spellStart"/>
      <w:r w:rsidR="00C418EE" w:rsidRPr="00B9677E">
        <w:rPr>
          <w:b/>
          <w:i/>
        </w:rPr>
        <w:t>trypophobic</w:t>
      </w:r>
      <w:proofErr w:type="spellEnd"/>
      <w:r w:rsidR="00C418EE" w:rsidRPr="00B9677E">
        <w:rPr>
          <w:b/>
          <w:i/>
        </w:rPr>
        <w:t xml:space="preserve"> images</w:t>
      </w:r>
      <w:r w:rsidRPr="00B9677E">
        <w:rPr>
          <w:b/>
          <w:i/>
        </w:rPr>
        <w:t xml:space="preserve"> (</w:t>
      </w:r>
      <w:proofErr w:type="gramStart"/>
      <w:r w:rsidRPr="00B9677E">
        <w:rPr>
          <w:b/>
          <w:i/>
        </w:rPr>
        <w:t>less</w:t>
      </w:r>
      <w:proofErr w:type="gramEnd"/>
      <w:r w:rsidRPr="00B9677E">
        <w:rPr>
          <w:b/>
          <w:i/>
        </w:rPr>
        <w:t xml:space="preserve"> urban populations rate these images significantly higher than urban populations)</w:t>
      </w:r>
    </w:p>
    <w:p w14:paraId="41D2508B" w14:textId="77777777" w:rsidR="00C418EE" w:rsidRPr="00B9677E" w:rsidRDefault="00C418EE" w:rsidP="00B9677E">
      <w:pPr>
        <w:rPr>
          <w:b/>
          <w:i/>
        </w:rPr>
      </w:pPr>
      <w:r w:rsidRPr="00B9677E">
        <w:rPr>
          <w:b/>
          <w:i/>
        </w:rPr>
        <w:t xml:space="preserve">(c) </w:t>
      </w:r>
      <w:r w:rsidR="00B9677E" w:rsidRPr="00B9677E">
        <w:rPr>
          <w:b/>
          <w:i/>
        </w:rPr>
        <w:t xml:space="preserve">To establish whether </w:t>
      </w:r>
      <w:r w:rsidRPr="00B9677E">
        <w:rPr>
          <w:b/>
          <w:i/>
        </w:rPr>
        <w:t>the</w:t>
      </w:r>
      <w:r w:rsidR="00B9677E" w:rsidRPr="00B9677E">
        <w:rPr>
          <w:b/>
          <w:i/>
        </w:rPr>
        <w:t>re is a</w:t>
      </w:r>
      <w:r w:rsidRPr="00B9677E">
        <w:rPr>
          <w:b/>
          <w:i/>
        </w:rPr>
        <w:t xml:space="preserve"> difference among less urban individuals in perceptions of</w:t>
      </w:r>
      <w:r w:rsidR="00B9677E" w:rsidRPr="00B9677E">
        <w:rPr>
          <w:b/>
          <w:i/>
        </w:rPr>
        <w:t xml:space="preserve"> neutral vs. </w:t>
      </w:r>
      <w:proofErr w:type="spellStart"/>
      <w:r w:rsidR="00B9677E" w:rsidRPr="00B9677E">
        <w:rPr>
          <w:b/>
          <w:i/>
        </w:rPr>
        <w:t>trypophobic</w:t>
      </w:r>
      <w:proofErr w:type="spellEnd"/>
      <w:r w:rsidR="00B9677E" w:rsidRPr="00B9677E">
        <w:rPr>
          <w:b/>
          <w:i/>
        </w:rPr>
        <w:t xml:space="preserve"> images,</w:t>
      </w:r>
      <w:r w:rsidR="00432991" w:rsidRPr="00B9677E">
        <w:rPr>
          <w:b/>
          <w:i/>
        </w:rPr>
        <w:t xml:space="preserve"> further testing is needed</w:t>
      </w:r>
    </w:p>
    <w:p w14:paraId="3C68C587" w14:textId="77777777" w:rsidR="00C418EE" w:rsidRPr="00B9677E" w:rsidRDefault="00C418EE" w:rsidP="00B9677E">
      <w:pPr>
        <w:rPr>
          <w:b/>
          <w:i/>
        </w:rPr>
      </w:pPr>
      <w:r w:rsidRPr="00B9677E">
        <w:rPr>
          <w:b/>
          <w:i/>
        </w:rPr>
        <w:t xml:space="preserve">(d) </w:t>
      </w:r>
      <w:r w:rsidR="00B9677E" w:rsidRPr="00B9677E">
        <w:rPr>
          <w:b/>
          <w:i/>
        </w:rPr>
        <w:t xml:space="preserve">We are 95% confident that there is a </w:t>
      </w:r>
      <w:r w:rsidRPr="00B9677E">
        <w:rPr>
          <w:b/>
          <w:i/>
        </w:rPr>
        <w:t>difference among urban residents in their perceptions of neutral vs</w:t>
      </w:r>
      <w:r w:rsidR="00B9677E" w:rsidRPr="00B9677E">
        <w:rPr>
          <w:b/>
          <w:i/>
        </w:rPr>
        <w:t>.</w:t>
      </w:r>
      <w:r w:rsidRPr="00B9677E">
        <w:rPr>
          <w:b/>
          <w:i/>
        </w:rPr>
        <w:t xml:space="preserve"> </w:t>
      </w:r>
      <w:proofErr w:type="spellStart"/>
      <w:r w:rsidRPr="00B9677E">
        <w:rPr>
          <w:b/>
          <w:i/>
        </w:rPr>
        <w:t>trypophobic</w:t>
      </w:r>
      <w:proofErr w:type="spellEnd"/>
      <w:r w:rsidRPr="00B9677E">
        <w:rPr>
          <w:b/>
          <w:i/>
        </w:rPr>
        <w:t xml:space="preserve"> images</w:t>
      </w:r>
      <w:r w:rsidR="00B9677E" w:rsidRPr="00B9677E">
        <w:rPr>
          <w:b/>
          <w:i/>
        </w:rPr>
        <w:t xml:space="preserve"> (specifically, neutral images are rated significantly </w:t>
      </w:r>
      <w:r w:rsidR="00B9677E">
        <w:rPr>
          <w:b/>
          <w:i/>
        </w:rPr>
        <w:t xml:space="preserve">higher than </w:t>
      </w:r>
      <w:proofErr w:type="spellStart"/>
      <w:r w:rsidR="00B9677E">
        <w:rPr>
          <w:b/>
          <w:i/>
        </w:rPr>
        <w:t>trypophobic</w:t>
      </w:r>
      <w:proofErr w:type="spellEnd"/>
      <w:r w:rsidR="00B9677E">
        <w:rPr>
          <w:b/>
          <w:i/>
        </w:rPr>
        <w:t xml:space="preserve"> images)</w:t>
      </w:r>
      <w:r w:rsidR="00B9677E" w:rsidRPr="00B9677E">
        <w:rPr>
          <w:b/>
          <w:i/>
        </w:rPr>
        <w:t xml:space="preserve"> </w:t>
      </w:r>
    </w:p>
    <w:p w14:paraId="1A6EAE80" w14:textId="77777777" w:rsidR="00210092" w:rsidRPr="00210092" w:rsidRDefault="00C418EE" w:rsidP="00210092">
      <w:pPr>
        <w:pStyle w:val="ListParagraph"/>
        <w:ind w:right="-720"/>
      </w:pPr>
      <w:r>
        <w:rPr>
          <w:noProof/>
        </w:rPr>
        <w:drawing>
          <wp:inline distT="0" distB="0" distL="0" distR="0" wp14:anchorId="7DCDB1D9" wp14:editId="572CE01F">
            <wp:extent cx="5016129" cy="45583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2267" cy="4582106"/>
                    </a:xfrm>
                    <a:prstGeom prst="rect">
                      <a:avLst/>
                    </a:prstGeom>
                    <a:noFill/>
                    <a:ln>
                      <a:noFill/>
                    </a:ln>
                  </pic:spPr>
                </pic:pic>
              </a:graphicData>
            </a:graphic>
          </wp:inline>
        </w:drawing>
      </w:r>
    </w:p>
    <w:p w14:paraId="232931E7" w14:textId="56DD0C1A" w:rsidR="00210092" w:rsidRDefault="0037621B" w:rsidP="0037621B">
      <w:pPr>
        <w:pStyle w:val="ListParagraph"/>
        <w:ind w:right="-720"/>
        <w:rPr>
          <w:szCs w:val="24"/>
        </w:rPr>
      </w:pPr>
      <w:r>
        <w:rPr>
          <w:szCs w:val="24"/>
        </w:rPr>
        <w:t xml:space="preserve">(Source: Zhu, </w:t>
      </w:r>
      <w:proofErr w:type="spellStart"/>
      <w:r>
        <w:rPr>
          <w:szCs w:val="24"/>
        </w:rPr>
        <w:t>Siqi</w:t>
      </w:r>
      <w:proofErr w:type="spellEnd"/>
      <w:r>
        <w:rPr>
          <w:szCs w:val="24"/>
        </w:rPr>
        <w:t xml:space="preserve">, </w:t>
      </w:r>
      <w:proofErr w:type="spellStart"/>
      <w:r w:rsidRPr="0037621B">
        <w:rPr>
          <w:szCs w:val="24"/>
        </w:rPr>
        <w:t>Kyoshiro</w:t>
      </w:r>
      <w:proofErr w:type="spellEnd"/>
      <w:r w:rsidRPr="0037621B">
        <w:rPr>
          <w:szCs w:val="24"/>
        </w:rPr>
        <w:t xml:space="preserve"> Sasaki, Yue Jiang, Kun Qian, </w:t>
      </w:r>
      <w:r>
        <w:rPr>
          <w:szCs w:val="24"/>
        </w:rPr>
        <w:t>and</w:t>
      </w:r>
      <w:r w:rsidRPr="0037621B">
        <w:rPr>
          <w:szCs w:val="24"/>
        </w:rPr>
        <w:t xml:space="preserve"> Yuki </w:t>
      </w:r>
      <w:r>
        <w:rPr>
          <w:szCs w:val="24"/>
        </w:rPr>
        <w:t>Yamada. 2019</w:t>
      </w:r>
      <w:r w:rsidRPr="0037621B">
        <w:rPr>
          <w:szCs w:val="24"/>
        </w:rPr>
        <w:t xml:space="preserve">. </w:t>
      </w:r>
      <w:r>
        <w:rPr>
          <w:szCs w:val="24"/>
        </w:rPr>
        <w:t>“</w:t>
      </w:r>
      <w:proofErr w:type="spellStart"/>
      <w:r w:rsidRPr="0037621B">
        <w:rPr>
          <w:szCs w:val="24"/>
        </w:rPr>
        <w:t>Trypophobia</w:t>
      </w:r>
      <w:proofErr w:type="spellEnd"/>
      <w:r w:rsidRPr="0037621B">
        <w:rPr>
          <w:szCs w:val="24"/>
        </w:rPr>
        <w:t xml:space="preserve"> as an urbanized emotion: Comparative research in ethnic minority regions of China.</w:t>
      </w:r>
      <w:r>
        <w:rPr>
          <w:szCs w:val="24"/>
        </w:rPr>
        <w:t>” 10.31234/osf.io/u54vb</w:t>
      </w:r>
      <w:r w:rsidR="00210092">
        <w:rPr>
          <w:szCs w:val="24"/>
        </w:rPr>
        <w:t>)</w:t>
      </w:r>
    </w:p>
    <w:p w14:paraId="7926350E" w14:textId="77777777" w:rsidR="00025C58" w:rsidRDefault="00025C58" w:rsidP="0037621B">
      <w:pPr>
        <w:pStyle w:val="ListParagraph"/>
        <w:ind w:right="-720"/>
        <w:rPr>
          <w:szCs w:val="24"/>
        </w:rPr>
      </w:pPr>
    </w:p>
    <w:p w14:paraId="70E8326A" w14:textId="77777777" w:rsidR="00025C58" w:rsidRDefault="00025C58" w:rsidP="00025C58">
      <w:pPr>
        <w:pStyle w:val="ListParagraph"/>
        <w:numPr>
          <w:ilvl w:val="0"/>
          <w:numId w:val="11"/>
        </w:numPr>
      </w:pPr>
      <w:r>
        <w:lastRenderedPageBreak/>
        <w:t xml:space="preserve">Based on the error bars in the following graph from an article examining the effects of mindfulness training on food-related </w:t>
      </w:r>
      <w:r w:rsidRPr="000C7668">
        <w:t>sustainable consumption behavior</w:t>
      </w:r>
      <w:r>
        <w:t xml:space="preserve"> (SCB) among adolescents, what can we conclude (with 95% confidence) about the difference between the intervention and control groups at (a) pre-intervention and (b) post-intervention phase? Also, what can we conclude (with 95% confidence) about the difference between the pre-intervention and post-intervention values for the (c) intervention group and (d) control group? [In total, you need to report your conclusions for 4 comparisons.]</w:t>
      </w:r>
    </w:p>
    <w:p w14:paraId="187D1056" w14:textId="16E30C57" w:rsidR="008C1E24" w:rsidRPr="00B832F0" w:rsidRDefault="00025C58" w:rsidP="00025C58">
      <w:pPr>
        <w:ind w:left="360"/>
        <w:rPr>
          <w:b/>
          <w:i/>
        </w:rPr>
      </w:pPr>
      <w:r w:rsidRPr="00B832F0">
        <w:rPr>
          <w:b/>
          <w:i/>
        </w:rPr>
        <w:t xml:space="preserve"> </w:t>
      </w:r>
      <w:r w:rsidR="008C1E24" w:rsidRPr="00B832F0">
        <w:rPr>
          <w:b/>
          <w:i/>
        </w:rPr>
        <w:t>(a) There is no significant difference between the intervention and control groups at pre-intervention.</w:t>
      </w:r>
    </w:p>
    <w:p w14:paraId="10E869B8" w14:textId="77777777" w:rsidR="008C1E24" w:rsidRPr="00B832F0" w:rsidRDefault="008C1E24" w:rsidP="008C1E24">
      <w:pPr>
        <w:ind w:left="360"/>
        <w:rPr>
          <w:b/>
          <w:i/>
        </w:rPr>
      </w:pPr>
      <w:r w:rsidRPr="00B832F0">
        <w:rPr>
          <w:b/>
          <w:i/>
        </w:rPr>
        <w:t xml:space="preserve">(b) There is no significant difference between the intervention and control groups at post-intervention phase. </w:t>
      </w:r>
    </w:p>
    <w:p w14:paraId="3F2C6D58" w14:textId="77777777" w:rsidR="008C1E24" w:rsidRPr="00B832F0" w:rsidRDefault="008C1E24" w:rsidP="008C1E24">
      <w:pPr>
        <w:ind w:left="360"/>
        <w:rPr>
          <w:b/>
          <w:i/>
        </w:rPr>
      </w:pPr>
      <w:r w:rsidRPr="00B832F0">
        <w:rPr>
          <w:b/>
          <w:i/>
        </w:rPr>
        <w:t xml:space="preserve">(c) </w:t>
      </w:r>
      <w:r w:rsidR="00B832F0" w:rsidRPr="00B832F0">
        <w:rPr>
          <w:b/>
          <w:i/>
        </w:rPr>
        <w:t xml:space="preserve">We cannot make any conclusions about the difference between the pre-intervention and post-intervention values for the intervention group because we cannot make conclusions about differences between a pre-test and a post-test for the same people based on the error bars. </w:t>
      </w:r>
    </w:p>
    <w:p w14:paraId="266B96F9" w14:textId="77777777" w:rsidR="008C1E24" w:rsidRPr="00B832F0" w:rsidRDefault="008C1E24" w:rsidP="008C1E24">
      <w:pPr>
        <w:ind w:left="360"/>
        <w:rPr>
          <w:b/>
          <w:i/>
        </w:rPr>
      </w:pPr>
      <w:r w:rsidRPr="00B832F0">
        <w:rPr>
          <w:b/>
          <w:i/>
        </w:rPr>
        <w:t xml:space="preserve">(d) </w:t>
      </w:r>
      <w:r w:rsidR="00B832F0" w:rsidRPr="00B832F0">
        <w:rPr>
          <w:b/>
          <w:i/>
        </w:rPr>
        <w:t xml:space="preserve">We cannot make any conclusions about the difference between the pre-intervention and post-intervention values for the control group because we cannot make conclusions about differences between a pre-test and a post-test for the same people based on the error bars. </w:t>
      </w:r>
    </w:p>
    <w:p w14:paraId="088B854F" w14:textId="77777777" w:rsidR="00BA0E93" w:rsidRDefault="00A47CA5" w:rsidP="00B428D4">
      <w:r>
        <w:rPr>
          <w:noProof/>
        </w:rPr>
        <w:drawing>
          <wp:inline distT="0" distB="0" distL="0" distR="0" wp14:anchorId="6F9EDCB3" wp14:editId="3C85BE42">
            <wp:extent cx="6885305" cy="4592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5305" cy="4592320"/>
                    </a:xfrm>
                    <a:prstGeom prst="rect">
                      <a:avLst/>
                    </a:prstGeom>
                    <a:noFill/>
                    <a:ln>
                      <a:noFill/>
                    </a:ln>
                  </pic:spPr>
                </pic:pic>
              </a:graphicData>
            </a:graphic>
          </wp:inline>
        </w:drawing>
      </w:r>
    </w:p>
    <w:p w14:paraId="6B85D9AD" w14:textId="77777777" w:rsidR="00DD0764" w:rsidRDefault="00DD0764" w:rsidP="00DD0764">
      <w:r>
        <w:t xml:space="preserve">(Source: </w:t>
      </w:r>
      <w:proofErr w:type="spellStart"/>
      <w:r w:rsidR="0037621B">
        <w:t>Böhme</w:t>
      </w:r>
      <w:proofErr w:type="spellEnd"/>
      <w:r w:rsidR="0037621B">
        <w:t xml:space="preserve">, Tina, Laura S. </w:t>
      </w:r>
      <w:proofErr w:type="spellStart"/>
      <w:r w:rsidR="0037621B">
        <w:t>Stanszus</w:t>
      </w:r>
      <w:proofErr w:type="spellEnd"/>
      <w:r w:rsidR="0037621B">
        <w:t xml:space="preserve">, Sonja M. Geiger, Daniel Fischer, and Ulf Schrader. 2018. </w:t>
      </w:r>
      <w:r>
        <w:t>“Mindfulness Training at School: A Way to Engage Adolescents with Sustainable Consumption?”</w:t>
      </w:r>
    </w:p>
    <w:p w14:paraId="08FCA19C" w14:textId="77777777" w:rsidR="00DD0764" w:rsidRDefault="0037621B" w:rsidP="00DD0764">
      <w:r w:rsidRPr="0037621B">
        <w:t>Sustainability, 10, 3557; doi:10.3390/su10103557</w:t>
      </w:r>
      <w:r w:rsidR="00DD0764">
        <w:t>)</w:t>
      </w:r>
    </w:p>
    <w:p w14:paraId="5ED0968A" w14:textId="77777777" w:rsidR="005B7B2A" w:rsidRDefault="005B7B2A" w:rsidP="00DD0764"/>
    <w:p w14:paraId="032C272B" w14:textId="77777777" w:rsidR="00CB62CB" w:rsidRPr="00CB62CB" w:rsidRDefault="00CB62CB" w:rsidP="00CB62CB">
      <w:r w:rsidRPr="00CB62CB">
        <w:t xml:space="preserve">4. A public opinion poll asked a random sample of n=900 respondents whether they are in favor of gun restriction laws. It finds 40% being in favor. </w:t>
      </w:r>
      <w:bookmarkStart w:id="1" w:name="_GoBack"/>
      <w:bookmarkEnd w:id="1"/>
    </w:p>
    <w:p w14:paraId="4FE759D6" w14:textId="77777777" w:rsidR="00CB62CB" w:rsidRPr="00CB62CB" w:rsidRDefault="00CB62CB" w:rsidP="00CB62CB">
      <w:pPr>
        <w:numPr>
          <w:ilvl w:val="0"/>
          <w:numId w:val="4"/>
        </w:numPr>
      </w:pPr>
      <w:r w:rsidRPr="00CB62CB">
        <w:t xml:space="preserve">What is the maximum margin of error for this poll (expressed as %)? </w:t>
      </w:r>
    </w:p>
    <w:p w14:paraId="17FDC24B" w14:textId="58C3D961" w:rsidR="00CB62CB" w:rsidRPr="00CB62CB" w:rsidRDefault="00CB62CB" w:rsidP="00CB62CB">
      <w:pPr>
        <w:rPr>
          <w:b/>
        </w:rPr>
      </w:pPr>
      <w:r w:rsidRPr="00CB62CB">
        <w:rPr>
          <w:b/>
        </w:rPr>
        <w:t xml:space="preserve">Maximum margin of error: </w:t>
      </w:r>
      <w:r w:rsidR="00435086" w:rsidRPr="00435086">
        <w:rPr>
          <w:b/>
        </w:rPr>
        <w:t>1/sqrt(n)</w:t>
      </w:r>
      <w:r w:rsidR="00435086" w:rsidRPr="00435086">
        <w:rPr>
          <w:b/>
        </w:rPr>
        <w:t>=</w:t>
      </w:r>
      <w:r w:rsidR="00435086">
        <w:t xml:space="preserve"> </w:t>
      </w:r>
      <w:r w:rsidRPr="00CB62CB">
        <w:rPr>
          <w:b/>
        </w:rPr>
        <w:t>1/</w:t>
      </w:r>
      <w:proofErr w:type="gramStart"/>
      <w:r w:rsidRPr="00CB62CB">
        <w:rPr>
          <w:b/>
        </w:rPr>
        <w:t>sqrt(</w:t>
      </w:r>
      <w:proofErr w:type="gramEnd"/>
      <w:r w:rsidRPr="00CB62CB">
        <w:rPr>
          <w:b/>
        </w:rPr>
        <w:t xml:space="preserve">900)=.033 </w:t>
      </w:r>
    </w:p>
    <w:p w14:paraId="7D1386E4" w14:textId="77777777" w:rsidR="00CB62CB" w:rsidRPr="00CB62CB" w:rsidRDefault="00CB62CB" w:rsidP="00CB62CB">
      <w:pPr>
        <w:rPr>
          <w:b/>
        </w:rPr>
      </w:pPr>
      <w:r w:rsidRPr="00CB62CB">
        <w:rPr>
          <w:b/>
        </w:rPr>
        <w:t>Answer: 3.3% is the maximum margin of error</w:t>
      </w:r>
    </w:p>
    <w:p w14:paraId="712ADC40" w14:textId="77777777" w:rsidR="00CB62CB" w:rsidRPr="00477666" w:rsidRDefault="00CB62CB" w:rsidP="00CB62CB">
      <w:pPr>
        <w:ind w:left="720"/>
      </w:pPr>
    </w:p>
    <w:p w14:paraId="1450742C" w14:textId="77777777" w:rsidR="00CB62CB" w:rsidRPr="00CB62CB" w:rsidRDefault="00CB62CB" w:rsidP="00CB62CB">
      <w:pPr>
        <w:numPr>
          <w:ilvl w:val="0"/>
          <w:numId w:val="4"/>
        </w:numPr>
      </w:pPr>
      <w:r w:rsidRPr="00CB62CB">
        <w:lastRenderedPageBreak/>
        <w:t>What is the actual margin of error for the proportion “in favor” (expressed as %)?</w:t>
      </w:r>
    </w:p>
    <w:p w14:paraId="6D856544" w14:textId="77777777" w:rsidR="00CB62CB" w:rsidRDefault="00CB62CB" w:rsidP="00CB62CB"/>
    <w:p w14:paraId="318AE521" w14:textId="77777777" w:rsidR="00CB62CB" w:rsidRPr="00CB62CB" w:rsidRDefault="00CB62CB" w:rsidP="00CB62CB">
      <w:pPr>
        <w:rPr>
          <w:b/>
        </w:rPr>
      </w:pPr>
      <w:r w:rsidRPr="00CB62CB">
        <w:rPr>
          <w:b/>
        </w:rPr>
        <w:t xml:space="preserve">Actual margin of error for 40%: Based on the same calculation as the confidence interval below, 3.2% is the margin of error for this percentage. </w:t>
      </w:r>
    </w:p>
    <w:p w14:paraId="3884ED8B" w14:textId="77777777" w:rsidR="00CB62CB" w:rsidRPr="00477666" w:rsidRDefault="00CB62CB" w:rsidP="00CB62CB">
      <w:pPr>
        <w:ind w:left="720"/>
      </w:pPr>
    </w:p>
    <w:p w14:paraId="5E99BD12" w14:textId="77777777" w:rsidR="00CB62CB" w:rsidRPr="00CB62CB" w:rsidRDefault="00CB62CB" w:rsidP="00CB62CB">
      <w:pPr>
        <w:numPr>
          <w:ilvl w:val="0"/>
          <w:numId w:val="4"/>
        </w:numPr>
      </w:pPr>
      <w:r w:rsidRPr="00CB62CB">
        <w:t xml:space="preserve">Construct the 95% confidence interval for this proportion (expressed as %); make a probability statement and interpret in words. </w:t>
      </w:r>
    </w:p>
    <w:p w14:paraId="4AF731A2" w14:textId="77777777" w:rsidR="00CB62CB" w:rsidRDefault="00CB62CB" w:rsidP="00CB62CB"/>
    <w:p w14:paraId="0837E261" w14:textId="77777777" w:rsidR="00CB62CB" w:rsidRPr="00CB62CB" w:rsidRDefault="00CB62CB" w:rsidP="00CB62CB">
      <w:pPr>
        <w:rPr>
          <w:b/>
        </w:rPr>
      </w:pPr>
      <w:r w:rsidRPr="00CB62CB">
        <w:rPr>
          <w:b/>
        </w:rPr>
        <w:t>Confidence interval: .4 ± 1.96*</w:t>
      </w:r>
      <w:proofErr w:type="gramStart"/>
      <w:r w:rsidRPr="00CB62CB">
        <w:rPr>
          <w:b/>
        </w:rPr>
        <w:t>sqrt(</w:t>
      </w:r>
      <w:proofErr w:type="gramEnd"/>
      <w:r w:rsidRPr="00CB62CB">
        <w:rPr>
          <w:b/>
        </w:rPr>
        <w:t>(.4*.6)/900)=.4 ± .032</w:t>
      </w:r>
    </w:p>
    <w:p w14:paraId="62F46480" w14:textId="77777777" w:rsidR="00CB62CB" w:rsidRPr="00CB62CB" w:rsidRDefault="00CB62CB" w:rsidP="00CB62CB">
      <w:pPr>
        <w:rPr>
          <w:b/>
        </w:rPr>
      </w:pPr>
    </w:p>
    <w:p w14:paraId="54C0645B" w14:textId="77777777" w:rsidR="00CB62CB" w:rsidRPr="00CB62CB" w:rsidRDefault="00CB62CB" w:rsidP="00CB62CB">
      <w:pPr>
        <w:rPr>
          <w:b/>
        </w:rPr>
      </w:pPr>
      <w:proofErr w:type="gramStart"/>
      <w:r w:rsidRPr="00CB62CB">
        <w:rPr>
          <w:b/>
        </w:rPr>
        <w:t>Probability(</w:t>
      </w:r>
      <w:proofErr w:type="gramEnd"/>
      <w:r w:rsidRPr="00CB62CB">
        <w:rPr>
          <w:b/>
        </w:rPr>
        <w:t>.368 ≤ p ≤ .432)=.95</w:t>
      </w:r>
    </w:p>
    <w:p w14:paraId="73D6D970" w14:textId="76D8AC55" w:rsidR="00CB62CB" w:rsidRPr="00CB62CB" w:rsidRDefault="003B1483" w:rsidP="00CB62CB">
      <w:pPr>
        <w:rPr>
          <w:b/>
        </w:rPr>
      </w:pPr>
      <w:r>
        <w:rPr>
          <w:b/>
        </w:rPr>
        <w:t>Based on our sample of 900 individuals, w</w:t>
      </w:r>
      <w:r w:rsidR="00CB62CB" w:rsidRPr="00CB62CB">
        <w:rPr>
          <w:b/>
        </w:rPr>
        <w:t xml:space="preserve">e are 95% confident that the true proportion in favor of gun restriction laws in the population is between .368 and .432. </w:t>
      </w:r>
    </w:p>
    <w:p w14:paraId="14608A7D" w14:textId="77777777" w:rsidR="00CB62CB" w:rsidRDefault="00CB62CB" w:rsidP="00CB62CB"/>
    <w:sectPr w:rsidR="00CB62CB" w:rsidSect="005314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0D87"/>
    <w:multiLevelType w:val="hybridMultilevel"/>
    <w:tmpl w:val="F9C6AF8E"/>
    <w:lvl w:ilvl="0" w:tplc="4BBA87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253E35"/>
    <w:multiLevelType w:val="hybridMultilevel"/>
    <w:tmpl w:val="69507A0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E1795E"/>
    <w:multiLevelType w:val="multilevel"/>
    <w:tmpl w:val="BA90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B4432"/>
    <w:multiLevelType w:val="hybridMultilevel"/>
    <w:tmpl w:val="9AB0F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7660C4"/>
    <w:multiLevelType w:val="hybridMultilevel"/>
    <w:tmpl w:val="F94ED7C2"/>
    <w:lvl w:ilvl="0" w:tplc="342E21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BD552C"/>
    <w:multiLevelType w:val="hybridMultilevel"/>
    <w:tmpl w:val="73029222"/>
    <w:lvl w:ilvl="0" w:tplc="B784C6BC">
      <w:start w:val="1"/>
      <w:numFmt w:val="lowerLetter"/>
      <w:lvlText w:val="(%1)"/>
      <w:lvlJc w:val="left"/>
      <w:pPr>
        <w:tabs>
          <w:tab w:val="num" w:pos="720"/>
        </w:tabs>
        <w:ind w:left="720" w:hanging="360"/>
      </w:pPr>
    </w:lvl>
    <w:lvl w:ilvl="1" w:tplc="D324B35A" w:tentative="1">
      <w:start w:val="1"/>
      <w:numFmt w:val="lowerLetter"/>
      <w:lvlText w:val="(%2)"/>
      <w:lvlJc w:val="left"/>
      <w:pPr>
        <w:tabs>
          <w:tab w:val="num" w:pos="1440"/>
        </w:tabs>
        <w:ind w:left="1440" w:hanging="360"/>
      </w:pPr>
    </w:lvl>
    <w:lvl w:ilvl="2" w:tplc="093A3A34" w:tentative="1">
      <w:start w:val="1"/>
      <w:numFmt w:val="lowerLetter"/>
      <w:lvlText w:val="(%3)"/>
      <w:lvlJc w:val="left"/>
      <w:pPr>
        <w:tabs>
          <w:tab w:val="num" w:pos="2160"/>
        </w:tabs>
        <w:ind w:left="2160" w:hanging="360"/>
      </w:pPr>
    </w:lvl>
    <w:lvl w:ilvl="3" w:tplc="2E0E513E" w:tentative="1">
      <w:start w:val="1"/>
      <w:numFmt w:val="lowerLetter"/>
      <w:lvlText w:val="(%4)"/>
      <w:lvlJc w:val="left"/>
      <w:pPr>
        <w:tabs>
          <w:tab w:val="num" w:pos="2880"/>
        </w:tabs>
        <w:ind w:left="2880" w:hanging="360"/>
      </w:pPr>
    </w:lvl>
    <w:lvl w:ilvl="4" w:tplc="3E7EDF68" w:tentative="1">
      <w:start w:val="1"/>
      <w:numFmt w:val="lowerLetter"/>
      <w:lvlText w:val="(%5)"/>
      <w:lvlJc w:val="left"/>
      <w:pPr>
        <w:tabs>
          <w:tab w:val="num" w:pos="3600"/>
        </w:tabs>
        <w:ind w:left="3600" w:hanging="360"/>
      </w:pPr>
    </w:lvl>
    <w:lvl w:ilvl="5" w:tplc="24203610" w:tentative="1">
      <w:start w:val="1"/>
      <w:numFmt w:val="lowerLetter"/>
      <w:lvlText w:val="(%6)"/>
      <w:lvlJc w:val="left"/>
      <w:pPr>
        <w:tabs>
          <w:tab w:val="num" w:pos="4320"/>
        </w:tabs>
        <w:ind w:left="4320" w:hanging="360"/>
      </w:pPr>
    </w:lvl>
    <w:lvl w:ilvl="6" w:tplc="8A86B232" w:tentative="1">
      <w:start w:val="1"/>
      <w:numFmt w:val="lowerLetter"/>
      <w:lvlText w:val="(%7)"/>
      <w:lvlJc w:val="left"/>
      <w:pPr>
        <w:tabs>
          <w:tab w:val="num" w:pos="5040"/>
        </w:tabs>
        <w:ind w:left="5040" w:hanging="360"/>
      </w:pPr>
    </w:lvl>
    <w:lvl w:ilvl="7" w:tplc="9FFADC90" w:tentative="1">
      <w:start w:val="1"/>
      <w:numFmt w:val="lowerLetter"/>
      <w:lvlText w:val="(%8)"/>
      <w:lvlJc w:val="left"/>
      <w:pPr>
        <w:tabs>
          <w:tab w:val="num" w:pos="5760"/>
        </w:tabs>
        <w:ind w:left="5760" w:hanging="360"/>
      </w:pPr>
    </w:lvl>
    <w:lvl w:ilvl="8" w:tplc="12440C18" w:tentative="1">
      <w:start w:val="1"/>
      <w:numFmt w:val="lowerLetter"/>
      <w:lvlText w:val="(%9)"/>
      <w:lvlJc w:val="left"/>
      <w:pPr>
        <w:tabs>
          <w:tab w:val="num" w:pos="6480"/>
        </w:tabs>
        <w:ind w:left="6480" w:hanging="360"/>
      </w:pPr>
    </w:lvl>
  </w:abstractNum>
  <w:abstractNum w:abstractNumId="6" w15:restartNumberingAfterBreak="0">
    <w:nsid w:val="513C366A"/>
    <w:multiLevelType w:val="hybridMultilevel"/>
    <w:tmpl w:val="43DA7F1E"/>
    <w:lvl w:ilvl="0" w:tplc="DC8C78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E720CBD"/>
    <w:multiLevelType w:val="hybridMultilevel"/>
    <w:tmpl w:val="E7625416"/>
    <w:lvl w:ilvl="0" w:tplc="23ACE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7D3AB0"/>
    <w:multiLevelType w:val="hybridMultilevel"/>
    <w:tmpl w:val="E1C6017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D4B8D"/>
    <w:multiLevelType w:val="hybridMultilevel"/>
    <w:tmpl w:val="9AB0F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602A86"/>
    <w:multiLevelType w:val="hybridMultilevel"/>
    <w:tmpl w:val="B454A776"/>
    <w:lvl w:ilvl="0" w:tplc="F3FE0F4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0B5D37"/>
    <w:multiLevelType w:val="hybridMultilevel"/>
    <w:tmpl w:val="145A1044"/>
    <w:lvl w:ilvl="0" w:tplc="6A54B0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BB1BA1"/>
    <w:multiLevelType w:val="hybridMultilevel"/>
    <w:tmpl w:val="9AB0F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2C451C"/>
    <w:multiLevelType w:val="hybridMultilevel"/>
    <w:tmpl w:val="5E5C4F44"/>
    <w:lvl w:ilvl="0" w:tplc="5246D6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FDA216F"/>
    <w:multiLevelType w:val="hybridMultilevel"/>
    <w:tmpl w:val="CA549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2"/>
  </w:num>
  <w:num w:numId="3">
    <w:abstractNumId w:val="12"/>
  </w:num>
  <w:num w:numId="4">
    <w:abstractNumId w:val="5"/>
  </w:num>
  <w:num w:numId="5">
    <w:abstractNumId w:val="4"/>
  </w:num>
  <w:num w:numId="6">
    <w:abstractNumId w:val="14"/>
  </w:num>
  <w:num w:numId="7">
    <w:abstractNumId w:val="6"/>
  </w:num>
  <w:num w:numId="8">
    <w:abstractNumId w:val="1"/>
  </w:num>
  <w:num w:numId="9">
    <w:abstractNumId w:val="10"/>
  </w:num>
  <w:num w:numId="10">
    <w:abstractNumId w:val="8"/>
  </w:num>
  <w:num w:numId="11">
    <w:abstractNumId w:val="3"/>
  </w:num>
  <w:num w:numId="12">
    <w:abstractNumId w:val="13"/>
  </w:num>
  <w:num w:numId="13">
    <w:abstractNumId w:val="9"/>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8C2"/>
    <w:rsid w:val="00025C58"/>
    <w:rsid w:val="00062F77"/>
    <w:rsid w:val="000C7668"/>
    <w:rsid w:val="0013199B"/>
    <w:rsid w:val="001D4187"/>
    <w:rsid w:val="00210092"/>
    <w:rsid w:val="00220A92"/>
    <w:rsid w:val="002577FE"/>
    <w:rsid w:val="00294433"/>
    <w:rsid w:val="002A6F2C"/>
    <w:rsid w:val="002B72C0"/>
    <w:rsid w:val="00331428"/>
    <w:rsid w:val="0037621B"/>
    <w:rsid w:val="00385E78"/>
    <w:rsid w:val="003B1483"/>
    <w:rsid w:val="00401CD2"/>
    <w:rsid w:val="00432991"/>
    <w:rsid w:val="00435086"/>
    <w:rsid w:val="00486870"/>
    <w:rsid w:val="004B4872"/>
    <w:rsid w:val="004E48C2"/>
    <w:rsid w:val="00505D0B"/>
    <w:rsid w:val="00507785"/>
    <w:rsid w:val="005314A4"/>
    <w:rsid w:val="005479AA"/>
    <w:rsid w:val="005628BB"/>
    <w:rsid w:val="005B7B2A"/>
    <w:rsid w:val="006432A6"/>
    <w:rsid w:val="00665200"/>
    <w:rsid w:val="00693DA7"/>
    <w:rsid w:val="006E71FC"/>
    <w:rsid w:val="00721FC1"/>
    <w:rsid w:val="00745CE7"/>
    <w:rsid w:val="00754348"/>
    <w:rsid w:val="007B3182"/>
    <w:rsid w:val="00836495"/>
    <w:rsid w:val="00846119"/>
    <w:rsid w:val="008C1E24"/>
    <w:rsid w:val="008D033B"/>
    <w:rsid w:val="0095385D"/>
    <w:rsid w:val="00965C32"/>
    <w:rsid w:val="009A4588"/>
    <w:rsid w:val="009C14E9"/>
    <w:rsid w:val="009C5C59"/>
    <w:rsid w:val="009F022B"/>
    <w:rsid w:val="00A13A1A"/>
    <w:rsid w:val="00A47CA5"/>
    <w:rsid w:val="00A52022"/>
    <w:rsid w:val="00B428D4"/>
    <w:rsid w:val="00B82578"/>
    <w:rsid w:val="00B832F0"/>
    <w:rsid w:val="00B9677E"/>
    <w:rsid w:val="00BA0C5C"/>
    <w:rsid w:val="00BA0E93"/>
    <w:rsid w:val="00C00C2C"/>
    <w:rsid w:val="00C418EE"/>
    <w:rsid w:val="00CB2EA1"/>
    <w:rsid w:val="00CB48F1"/>
    <w:rsid w:val="00CB62CB"/>
    <w:rsid w:val="00D009D0"/>
    <w:rsid w:val="00DB32F8"/>
    <w:rsid w:val="00DD0764"/>
    <w:rsid w:val="00DF3678"/>
    <w:rsid w:val="00ED6E03"/>
    <w:rsid w:val="00FF5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D92A5"/>
  <w15:chartTrackingRefBased/>
  <w15:docId w15:val="{1161E275-7435-469A-97FE-FA625779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2F77"/>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62F77"/>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062F7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8C2"/>
    <w:pPr>
      <w:overflowPunct w:val="0"/>
      <w:autoSpaceDE w:val="0"/>
      <w:autoSpaceDN w:val="0"/>
      <w:adjustRightInd w:val="0"/>
      <w:ind w:left="720"/>
      <w:contextualSpacing/>
    </w:pPr>
    <w:rPr>
      <w:szCs w:val="20"/>
    </w:rPr>
  </w:style>
  <w:style w:type="paragraph" w:styleId="NormalWeb">
    <w:name w:val="Normal (Web)"/>
    <w:basedOn w:val="Normal"/>
    <w:uiPriority w:val="99"/>
    <w:semiHidden/>
    <w:unhideWhenUsed/>
    <w:rsid w:val="004E48C2"/>
    <w:pPr>
      <w:spacing w:before="100" w:beforeAutospacing="1" w:after="100" w:afterAutospacing="1"/>
    </w:pPr>
  </w:style>
  <w:style w:type="character" w:styleId="Strong">
    <w:name w:val="Strong"/>
    <w:basedOn w:val="DefaultParagraphFont"/>
    <w:uiPriority w:val="22"/>
    <w:qFormat/>
    <w:rsid w:val="004E48C2"/>
    <w:rPr>
      <w:b/>
      <w:bCs/>
    </w:rPr>
  </w:style>
  <w:style w:type="character" w:styleId="Emphasis">
    <w:name w:val="Emphasis"/>
    <w:basedOn w:val="DefaultParagraphFont"/>
    <w:uiPriority w:val="20"/>
    <w:qFormat/>
    <w:rsid w:val="004E48C2"/>
    <w:rPr>
      <w:i/>
      <w:iCs/>
    </w:rPr>
  </w:style>
  <w:style w:type="character" w:styleId="Hyperlink">
    <w:name w:val="Hyperlink"/>
    <w:basedOn w:val="DefaultParagraphFont"/>
    <w:uiPriority w:val="99"/>
    <w:unhideWhenUsed/>
    <w:rsid w:val="004E48C2"/>
    <w:rPr>
      <w:color w:val="0000FF"/>
      <w:u w:val="single"/>
    </w:rPr>
  </w:style>
  <w:style w:type="character" w:customStyle="1" w:styleId="Heading1Char">
    <w:name w:val="Heading 1 Char"/>
    <w:basedOn w:val="DefaultParagraphFont"/>
    <w:link w:val="Heading1"/>
    <w:uiPriority w:val="9"/>
    <w:rsid w:val="00062F7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62F77"/>
    <w:rPr>
      <w:rFonts w:ascii="Times New Roman" w:eastAsia="Times New Roman" w:hAnsi="Times New Roman" w:cs="Times New Roman"/>
      <w:b/>
      <w:bCs/>
      <w:sz w:val="36"/>
      <w:szCs w:val="36"/>
    </w:rPr>
  </w:style>
  <w:style w:type="character" w:styleId="UnresolvedMention">
    <w:name w:val="Unresolved Mention"/>
    <w:basedOn w:val="DefaultParagraphFont"/>
    <w:uiPriority w:val="99"/>
    <w:semiHidden/>
    <w:unhideWhenUsed/>
    <w:rsid w:val="00294433"/>
    <w:rPr>
      <w:color w:val="605E5C"/>
      <w:shd w:val="clear" w:color="auto" w:fill="E1DFDD"/>
    </w:rPr>
  </w:style>
  <w:style w:type="character" w:customStyle="1" w:styleId="p">
    <w:name w:val="p"/>
    <w:basedOn w:val="DefaultParagraphFont"/>
    <w:rsid w:val="00CB2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206098">
      <w:bodyDiv w:val="1"/>
      <w:marLeft w:val="0"/>
      <w:marRight w:val="0"/>
      <w:marTop w:val="0"/>
      <w:marBottom w:val="0"/>
      <w:divBdr>
        <w:top w:val="none" w:sz="0" w:space="0" w:color="auto"/>
        <w:left w:val="none" w:sz="0" w:space="0" w:color="auto"/>
        <w:bottom w:val="none" w:sz="0" w:space="0" w:color="auto"/>
        <w:right w:val="none" w:sz="0" w:space="0" w:color="auto"/>
      </w:divBdr>
    </w:div>
    <w:div w:id="305934282">
      <w:bodyDiv w:val="1"/>
      <w:marLeft w:val="0"/>
      <w:marRight w:val="0"/>
      <w:marTop w:val="0"/>
      <w:marBottom w:val="0"/>
      <w:divBdr>
        <w:top w:val="none" w:sz="0" w:space="0" w:color="auto"/>
        <w:left w:val="none" w:sz="0" w:space="0" w:color="auto"/>
        <w:bottom w:val="none" w:sz="0" w:space="0" w:color="auto"/>
        <w:right w:val="none" w:sz="0" w:space="0" w:color="auto"/>
      </w:divBdr>
    </w:div>
    <w:div w:id="1000432229">
      <w:bodyDiv w:val="1"/>
      <w:marLeft w:val="0"/>
      <w:marRight w:val="0"/>
      <w:marTop w:val="0"/>
      <w:marBottom w:val="0"/>
      <w:divBdr>
        <w:top w:val="none" w:sz="0" w:space="0" w:color="auto"/>
        <w:left w:val="none" w:sz="0" w:space="0" w:color="auto"/>
        <w:bottom w:val="none" w:sz="0" w:space="0" w:color="auto"/>
        <w:right w:val="none" w:sz="0" w:space="0" w:color="auto"/>
      </w:divBdr>
    </w:div>
    <w:div w:id="1043097566">
      <w:bodyDiv w:val="1"/>
      <w:marLeft w:val="0"/>
      <w:marRight w:val="0"/>
      <w:marTop w:val="0"/>
      <w:marBottom w:val="0"/>
      <w:divBdr>
        <w:top w:val="none" w:sz="0" w:space="0" w:color="auto"/>
        <w:left w:val="none" w:sz="0" w:space="0" w:color="auto"/>
        <w:bottom w:val="none" w:sz="0" w:space="0" w:color="auto"/>
        <w:right w:val="none" w:sz="0" w:space="0" w:color="auto"/>
      </w:divBdr>
    </w:div>
    <w:div w:id="1050226129">
      <w:bodyDiv w:val="1"/>
      <w:marLeft w:val="0"/>
      <w:marRight w:val="0"/>
      <w:marTop w:val="0"/>
      <w:marBottom w:val="0"/>
      <w:divBdr>
        <w:top w:val="none" w:sz="0" w:space="0" w:color="auto"/>
        <w:left w:val="none" w:sz="0" w:space="0" w:color="auto"/>
        <w:bottom w:val="none" w:sz="0" w:space="0" w:color="auto"/>
        <w:right w:val="none" w:sz="0" w:space="0" w:color="auto"/>
      </w:divBdr>
      <w:divsChild>
        <w:div w:id="630138924">
          <w:marLeft w:val="0"/>
          <w:marRight w:val="0"/>
          <w:marTop w:val="0"/>
          <w:marBottom w:val="0"/>
          <w:divBdr>
            <w:top w:val="none" w:sz="0" w:space="0" w:color="auto"/>
            <w:left w:val="none" w:sz="0" w:space="0" w:color="auto"/>
            <w:bottom w:val="none" w:sz="0" w:space="0" w:color="auto"/>
            <w:right w:val="none" w:sz="0" w:space="0" w:color="auto"/>
          </w:divBdr>
        </w:div>
      </w:divsChild>
    </w:div>
    <w:div w:id="1364743762">
      <w:bodyDiv w:val="1"/>
      <w:marLeft w:val="0"/>
      <w:marRight w:val="0"/>
      <w:marTop w:val="0"/>
      <w:marBottom w:val="0"/>
      <w:divBdr>
        <w:top w:val="none" w:sz="0" w:space="0" w:color="auto"/>
        <w:left w:val="none" w:sz="0" w:space="0" w:color="auto"/>
        <w:bottom w:val="none" w:sz="0" w:space="0" w:color="auto"/>
        <w:right w:val="none" w:sz="0" w:space="0" w:color="auto"/>
      </w:divBdr>
    </w:div>
    <w:div w:id="1652054433">
      <w:bodyDiv w:val="1"/>
      <w:marLeft w:val="0"/>
      <w:marRight w:val="0"/>
      <w:marTop w:val="0"/>
      <w:marBottom w:val="0"/>
      <w:divBdr>
        <w:top w:val="none" w:sz="0" w:space="0" w:color="auto"/>
        <w:left w:val="none" w:sz="0" w:space="0" w:color="auto"/>
        <w:bottom w:val="none" w:sz="0" w:space="0" w:color="auto"/>
        <w:right w:val="none" w:sz="0" w:space="0" w:color="auto"/>
      </w:divBdr>
    </w:div>
    <w:div w:id="1739865465">
      <w:bodyDiv w:val="1"/>
      <w:marLeft w:val="0"/>
      <w:marRight w:val="0"/>
      <w:marTop w:val="0"/>
      <w:marBottom w:val="0"/>
      <w:divBdr>
        <w:top w:val="none" w:sz="0" w:space="0" w:color="auto"/>
        <w:left w:val="none" w:sz="0" w:space="0" w:color="auto"/>
        <w:bottom w:val="none" w:sz="0" w:space="0" w:color="auto"/>
        <w:right w:val="none" w:sz="0" w:space="0" w:color="auto"/>
      </w:divBdr>
      <w:divsChild>
        <w:div w:id="1377395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37/pspa0000291"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Sarkisian</dc:creator>
  <cp:keywords/>
  <dc:description/>
  <cp:lastModifiedBy>Natalia Sarkisian</cp:lastModifiedBy>
  <cp:revision>3</cp:revision>
  <cp:lastPrinted>2024-03-11T20:34:00Z</cp:lastPrinted>
  <dcterms:created xsi:type="dcterms:W3CDTF">2025-10-07T14:28:00Z</dcterms:created>
  <dcterms:modified xsi:type="dcterms:W3CDTF">2025-10-08T14:08:00Z</dcterms:modified>
</cp:coreProperties>
</file>